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237C18" w:rsidP="00C87366">
      <w:pPr>
        <w:jc w:val="center"/>
      </w:pPr>
      <w:r w:rsidRPr="00237C18">
        <w:rPr>
          <w:noProof/>
        </w:rPr>
        <w:drawing>
          <wp:inline distT="0" distB="0" distL="0" distR="0">
            <wp:extent cx="8713984" cy="6072027"/>
            <wp:effectExtent l="19050" t="0" r="10916" b="4923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DA6" w:rsidSect="00237C1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94" w:rsidRDefault="00330D94" w:rsidP="00C87366">
      <w:pPr>
        <w:spacing w:line="240" w:lineRule="auto"/>
      </w:pPr>
      <w:r>
        <w:separator/>
      </w:r>
    </w:p>
  </w:endnote>
  <w:endnote w:type="continuationSeparator" w:id="0">
    <w:p w:rsidR="00330D94" w:rsidRDefault="00330D94" w:rsidP="00C87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4" w:rsidRPr="00C87366" w:rsidRDefault="00330D94" w:rsidP="00C87366">
    <w:pPr>
      <w:pStyle w:val="Footer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October </w:t>
    </w:r>
    <w:r w:rsidRPr="00C87366">
      <w:rPr>
        <w:rFonts w:ascii="Arial" w:hAnsi="Arial" w:cs="Arial"/>
        <w:i/>
        <w:sz w:val="16"/>
        <w:szCs w:val="16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94" w:rsidRDefault="00330D94" w:rsidP="00C87366">
      <w:pPr>
        <w:spacing w:line="240" w:lineRule="auto"/>
      </w:pPr>
      <w:r>
        <w:separator/>
      </w:r>
    </w:p>
  </w:footnote>
  <w:footnote w:type="continuationSeparator" w:id="0">
    <w:p w:rsidR="00330D94" w:rsidRDefault="00330D94" w:rsidP="00C873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4" w:rsidRPr="00E510CD" w:rsidRDefault="00330D94" w:rsidP="00660217">
    <w:pPr>
      <w:pStyle w:val="Header"/>
      <w:tabs>
        <w:tab w:val="left" w:pos="1350"/>
      </w:tabs>
      <w:ind w:left="1350" w:hanging="1350"/>
      <w:rPr>
        <w:b/>
        <w:sz w:val="24"/>
        <w:szCs w:val="24"/>
      </w:rPr>
    </w:pPr>
    <w:r w:rsidRPr="00E510CD">
      <w:rPr>
        <w:rFonts w:ascii="Arial" w:hAnsi="Arial" w:cs="Arial"/>
        <w:b/>
        <w:sz w:val="24"/>
        <w:szCs w:val="24"/>
      </w:rPr>
      <w:t xml:space="preserve">Figure </w:t>
    </w:r>
    <w:r>
      <w:rPr>
        <w:rFonts w:ascii="Arial" w:hAnsi="Arial" w:cs="Arial"/>
        <w:b/>
        <w:sz w:val="24"/>
        <w:szCs w:val="24"/>
      </w:rPr>
      <w:t>4</w:t>
    </w:r>
    <w:r w:rsidRPr="00E510CD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ab/>
      <w:t>Optimum Flow Range Graph.</w:t>
    </w:r>
  </w:p>
  <w:p w:rsidR="00330D94" w:rsidRDefault="00330D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C18"/>
    <w:rsid w:val="00053C3E"/>
    <w:rsid w:val="000744D5"/>
    <w:rsid w:val="00092434"/>
    <w:rsid w:val="00237C18"/>
    <w:rsid w:val="00261DEB"/>
    <w:rsid w:val="002C0C04"/>
    <w:rsid w:val="00330D94"/>
    <w:rsid w:val="00363E60"/>
    <w:rsid w:val="00387596"/>
    <w:rsid w:val="00460BF4"/>
    <w:rsid w:val="004E6F08"/>
    <w:rsid w:val="005915F4"/>
    <w:rsid w:val="00660217"/>
    <w:rsid w:val="006628B6"/>
    <w:rsid w:val="006A0B2E"/>
    <w:rsid w:val="006F0DB6"/>
    <w:rsid w:val="00892B64"/>
    <w:rsid w:val="00930159"/>
    <w:rsid w:val="009D0DBF"/>
    <w:rsid w:val="00A830E1"/>
    <w:rsid w:val="00C60E0E"/>
    <w:rsid w:val="00C87366"/>
    <w:rsid w:val="00EB1DA6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3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66"/>
  </w:style>
  <w:style w:type="paragraph" w:styleId="Footer">
    <w:name w:val="footer"/>
    <w:basedOn w:val="Normal"/>
    <w:link w:val="FooterChar"/>
    <w:uiPriority w:val="99"/>
    <w:semiHidden/>
    <w:unhideWhenUsed/>
    <w:rsid w:val="00C873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CWA\2011\WW%20FG\RRWWFS%20Data%20Flow%20Pref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2000"/>
            </a:pPr>
            <a:r>
              <a:rPr lang="en-US" sz="2000" baseline="0"/>
              <a:t>Optimum Flow Range</a:t>
            </a:r>
            <a:endParaRPr lang="en-US" sz="2000"/>
          </a:p>
        </c:rich>
      </c:tx>
      <c:layout>
        <c:manualLayout>
          <c:xMode val="edge"/>
          <c:yMode val="edge"/>
          <c:x val="0.3291427205885748"/>
          <c:y val="3.4437847035784265E-2"/>
        </c:manualLayout>
      </c:layout>
      <c:overlay val="1"/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0.10071673301213317"/>
          <c:y val="9.5975693125211745E-2"/>
          <c:w val="0.81717786394348046"/>
          <c:h val="0.77398340815074962"/>
        </c:manualLayout>
      </c:layout>
      <c:scatterChart>
        <c:scatterStyle val="lineMarker"/>
        <c:ser>
          <c:idx val="1"/>
          <c:order val="0"/>
          <c:tx>
            <c:strRef>
              <c:f>'Range Graph'!$E$5</c:f>
              <c:strCache>
                <c:ptCount val="1"/>
                <c:pt idx="0">
                  <c:v>Average Optimum Acceptable Flow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Graph'!$H$32:$H$40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77</c:v>
                  </c:pt>
                  <c:pt idx="2">
                    <c:v>89</c:v>
                  </c:pt>
                  <c:pt idx="3">
                    <c:v>129</c:v>
                  </c:pt>
                  <c:pt idx="4">
                    <c:v>60</c:v>
                  </c:pt>
                  <c:pt idx="5">
                    <c:v>11</c:v>
                  </c:pt>
                  <c:pt idx="6">
                    <c:v>103</c:v>
                  </c:pt>
                  <c:pt idx="7">
                    <c:v>95</c:v>
                  </c:pt>
                  <c:pt idx="8">
                    <c:v>405</c:v>
                  </c:pt>
                </c:numCache>
              </c:numRef>
            </c:plus>
            <c:minus>
              <c:numRef>
                <c:f>'Range Graph'!$G$32:$G$40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123</c:v>
                  </c:pt>
                  <c:pt idx="2">
                    <c:v>111</c:v>
                  </c:pt>
                  <c:pt idx="3">
                    <c:v>171</c:v>
                  </c:pt>
                  <c:pt idx="4">
                    <c:v>60</c:v>
                  </c:pt>
                  <c:pt idx="5">
                    <c:v>54</c:v>
                  </c:pt>
                  <c:pt idx="6">
                    <c:v>123</c:v>
                  </c:pt>
                  <c:pt idx="7">
                    <c:v>95</c:v>
                  </c:pt>
                  <c:pt idx="8">
                    <c:v>261</c:v>
                  </c:pt>
                </c:numCache>
              </c:numRef>
            </c:minus>
            <c:spPr>
              <a:ln w="76200">
                <a:solidFill>
                  <a:schemeClr val="accent2">
                    <a:lumMod val="75000"/>
                  </a:scheme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Graph'!$E$6:$E$14</c:f>
              <c:numCache>
                <c:formatCode>General</c:formatCode>
                <c:ptCount val="9"/>
                <c:pt idx="0">
                  <c:v>1000</c:v>
                </c:pt>
                <c:pt idx="1">
                  <c:v>923</c:v>
                </c:pt>
                <c:pt idx="2">
                  <c:v>811</c:v>
                </c:pt>
                <c:pt idx="3">
                  <c:v>871</c:v>
                </c:pt>
                <c:pt idx="4">
                  <c:v>740</c:v>
                </c:pt>
                <c:pt idx="5">
                  <c:v>854</c:v>
                </c:pt>
                <c:pt idx="6">
                  <c:v>923</c:v>
                </c:pt>
                <c:pt idx="7">
                  <c:v>895</c:v>
                </c:pt>
                <c:pt idx="8">
                  <c:v>1211</c:v>
                </c:pt>
              </c:numCache>
            </c:numRef>
          </c:yVal>
        </c:ser>
        <c:dLbls/>
        <c:axId val="89267584"/>
        <c:axId val="146748928"/>
      </c:scatterChart>
      <c:valAx>
        <c:axId val="89267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200" b="1" i="0" u="none" strike="noStrike" baseline="0"/>
                  <a:t>Trip Flow Range (cfs) (Average Flow)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1849821223531108"/>
              <c:y val="0.95535061875617544"/>
            </c:manualLayout>
          </c:layout>
        </c:title>
        <c:numFmt formatCode="#,##0" sourceLinked="0"/>
        <c:tickLblPos val="nextTo"/>
        <c:txPr>
          <a:bodyPr rot="-5400000" vert="horz"/>
          <a:lstStyle/>
          <a:p>
            <a:pPr>
              <a:defRPr sz="1600"/>
            </a:pPr>
            <a:endParaRPr lang="en-US"/>
          </a:p>
        </c:txPr>
        <c:crossAx val="146748928"/>
        <c:crosses val="autoZero"/>
        <c:crossBetween val="midCat"/>
        <c:majorUnit val="100"/>
      </c:valAx>
      <c:valAx>
        <c:axId val="146748928"/>
        <c:scaling>
          <c:orientation val="minMax"/>
          <c:max val="1700"/>
          <c:min val="20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200" baseline="0"/>
                  <a:t> Put-in Flow (cfs) - Ellicott Bridge</a:t>
                </a:r>
                <a:endParaRPr lang="en-US" sz="1200"/>
              </a:p>
            </c:rich>
          </c:tx>
          <c:layout/>
        </c:title>
        <c:numFmt formatCode="#,##0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89267584"/>
        <c:crosses val="autoZero"/>
        <c:crossBetween val="midCat"/>
        <c:majorUnit val="100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0.19746</cdr:x>
      <cdr:y>0.41209</cdr:y>
    </cdr:from>
    <cdr:to>
      <cdr:x>0.25135</cdr:x>
      <cdr:y>0.45797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10840" y="2819833"/>
          <a:ext cx="494210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</a:t>
          </a:r>
          <a:endParaRPr lang="en-US" sz="1400"/>
        </a:p>
      </cdr:txBody>
    </cdr:sp>
  </cdr:relSizeAnchor>
  <cdr:relSizeAnchor xmlns:cdr="http://schemas.openxmlformats.org/drawingml/2006/chartDrawing">
    <cdr:from>
      <cdr:x>0.26743</cdr:x>
      <cdr:y>0.41414</cdr:y>
    </cdr:from>
    <cdr:to>
      <cdr:x>0.33029</cdr:x>
      <cdr:y>0.46002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52550" y="2833861"/>
          <a:ext cx="576400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0.44749</cdr:x>
      <cdr:y>0.46207</cdr:y>
    </cdr:from>
    <cdr:to>
      <cdr:x>0.50582</cdr:x>
      <cdr:y>0.50795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03783" y="3161834"/>
          <a:ext cx="534892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0.47466</cdr:x>
      <cdr:y>0.41529</cdr:y>
    </cdr:from>
    <cdr:to>
      <cdr:x>0.53444</cdr:x>
      <cdr:y>0.46116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352925" y="2841758"/>
          <a:ext cx="548235" cy="313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0.57187</cdr:x>
      <cdr:y>0.52106</cdr:y>
    </cdr:from>
    <cdr:to>
      <cdr:x>0.63045</cdr:x>
      <cdr:y>0.56693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244431" y="3565489"/>
          <a:ext cx="537244" cy="313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  <cdr:relSizeAnchor xmlns:cdr="http://schemas.openxmlformats.org/drawingml/2006/chartDrawing">
    <cdr:from>
      <cdr:x>0.61591</cdr:x>
      <cdr:y>0.48173</cdr:y>
    </cdr:from>
    <cdr:to>
      <cdr:x>0.67188</cdr:x>
      <cdr:y>0.52761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648325" y="3296363"/>
          <a:ext cx="513265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0.84883</cdr:x>
      <cdr:y>0.09995</cdr:y>
    </cdr:from>
    <cdr:to>
      <cdr:x>0.90777</cdr:x>
      <cdr:y>0.14583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7784340" y="683934"/>
          <a:ext cx="540510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n=6</a:t>
          </a:r>
          <a:endParaRPr lang="en-US" sz="1400"/>
        </a:p>
      </cdr:txBody>
    </cdr:sp>
  </cdr:relSizeAnchor>
  <cdr:relSizeAnchor xmlns:cdr="http://schemas.openxmlformats.org/drawingml/2006/chartDrawing">
    <cdr:from>
      <cdr:x>0.65033</cdr:x>
      <cdr:y>0.39562</cdr:y>
    </cdr:from>
    <cdr:to>
      <cdr:x>0.71315</cdr:x>
      <cdr:y>0.4415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963974" y="2707160"/>
          <a:ext cx="576102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n=15</a:t>
          </a:r>
          <a:endParaRPr lang="en-US" sz="1400"/>
        </a:p>
      </cdr:txBody>
    </cdr:sp>
  </cdr:relSizeAnchor>
  <cdr:relSizeAnchor xmlns:cdr="http://schemas.openxmlformats.org/drawingml/2006/chartDrawing">
    <cdr:from>
      <cdr:x>0.69587</cdr:x>
      <cdr:y>0.41783</cdr:y>
    </cdr:from>
    <cdr:to>
      <cdr:x>0.75717</cdr:x>
      <cdr:y>0.46371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381615" y="2859110"/>
          <a:ext cx="562110" cy="313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  <cdr:relSizeAnchor xmlns:cdr="http://schemas.openxmlformats.org/drawingml/2006/chartDrawing">
    <cdr:from>
      <cdr:x>0.11301</cdr:x>
      <cdr:y>0.10803</cdr:y>
    </cdr:from>
    <cdr:to>
      <cdr:x>0.5031</cdr:x>
      <cdr:y>0.16369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984802" y="655983"/>
          <a:ext cx="3399183" cy="337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600">
              <a:solidFill>
                <a:schemeClr val="tx1"/>
              </a:solidFill>
            </a:rPr>
            <a:t>              Average Optimum Flow</a:t>
          </a:r>
        </a:p>
      </cdr:txBody>
    </cdr:sp>
  </cdr:relSizeAnchor>
  <cdr:relSizeAnchor xmlns:cdr="http://schemas.openxmlformats.org/drawingml/2006/chartDrawing">
    <cdr:from>
      <cdr:x>0.14951</cdr:x>
      <cdr:y>0.13586</cdr:y>
    </cdr:from>
    <cdr:to>
      <cdr:x>0.19286</cdr:x>
      <cdr:y>0.13586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1302853" y="824948"/>
          <a:ext cx="377687" cy="0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rgbClr val="A73E3B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9</cp:revision>
  <cp:lastPrinted>2011-09-15T15:06:00Z</cp:lastPrinted>
  <dcterms:created xsi:type="dcterms:W3CDTF">2011-09-12T21:20:00Z</dcterms:created>
  <dcterms:modified xsi:type="dcterms:W3CDTF">2011-10-12T20:06:00Z</dcterms:modified>
</cp:coreProperties>
</file>